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>Дело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eastAsia="Times New Roman" w:hAnsi="Times New Roman" w:cs="Times New Roman"/>
          <w:sz w:val="22"/>
          <w:szCs w:val="22"/>
        </w:rPr>
        <w:t>5-1337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ХМАО-Югра,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д.9,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ч.1 ст. 12.34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>
        <w:rPr>
          <w:rStyle w:val="cat-UserDefinedgrp-3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8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OrganizationNamegrp-27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Джаудата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Сабирзяновича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19.03.2024 в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Style w:val="cat-UserDefinedgrp-3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7rplc-2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являясь должностным лицом, не выполнил требования п. 2 ст. 12 Федерального закона от 10.12.1995 года № 196-ФЗ «О безопасности дорожного движения» по обеспечению безопасности дорожного движения при содержании автомобильной дороги «</w:t>
      </w:r>
      <w:r>
        <w:rPr>
          <w:rFonts w:ascii="Times New Roman" w:eastAsia="Times New Roman" w:hAnsi="Times New Roman" w:cs="Times New Roman"/>
          <w:sz w:val="28"/>
          <w:szCs w:val="28"/>
        </w:rPr>
        <w:t>Сургут-Когалым граница ХМАО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eastAsia="Times New Roman" w:hAnsi="Times New Roman" w:cs="Times New Roman"/>
          <w:sz w:val="28"/>
          <w:szCs w:val="28"/>
        </w:rPr>
        <w:t>допустил на 103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 автодороги «</w:t>
      </w:r>
      <w:r>
        <w:rPr>
          <w:rFonts w:ascii="Times New Roman" w:eastAsia="Times New Roman" w:hAnsi="Times New Roman" w:cs="Times New Roman"/>
          <w:sz w:val="28"/>
          <w:szCs w:val="28"/>
        </w:rPr>
        <w:t>Сургут-Когалым граница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покрытии проезжей части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зимней скользкости в виде </w:t>
      </w:r>
      <w:r>
        <w:rPr>
          <w:rFonts w:ascii="Times New Roman" w:eastAsia="Times New Roman" w:hAnsi="Times New Roman" w:cs="Times New Roman"/>
          <w:sz w:val="28"/>
          <w:szCs w:val="28"/>
        </w:rPr>
        <w:t>снежного наката, первый замер снежного наката по левому краю по ходу движения составляет 2 см., второй замер посередине проезжей части составляет 0,5 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требования п. 8.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а также п. 13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Министров- Правительства РФ от 23.10.193 № 1090.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зучив материалы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 Федерального закона от 10 декабря 1995 г. N 196-ФЗ "О безопасности дорожного движения"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</w:t>
      </w:r>
      <w:r>
        <w:rPr>
          <w:rFonts w:ascii="Times New Roman" w:eastAsia="Times New Roman" w:hAnsi="Times New Roman" w:cs="Times New Roman"/>
          <w:sz w:val="28"/>
          <w:szCs w:val="28"/>
        </w:rPr>
        <w:t>димых с участием соответствующих органов исполнительной власти.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N 257-ФЗ,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с п.п. 13, 14 Основных положений по допуску транспортных средств к эксплуатации и обязанности должностных лиц по обеспечению безопасности дорожного движения (Утверждены Постановлением Совета Министров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23 октября 1993 г. № 1090) должностные и иные лица, ответственные за состояние дорог, железнодорожных переездов и других дорожных сооружений, обязаны: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средств, информационных щитов и средств массовой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меры к своевременному устранению помех для движения, запрещению или ограничению движения на отдельных участках дорог, когда пользование ими угрожает безопасности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иные лица, ответственные за производство работ на дорогах, обязаны обеспечивать безопасность движения в местах проведения работ. Эти места, а также неработающие дорожные машины, строительные материалы, конструкции и тому подобное,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– дополнительно красными или желтыми сигнальными огнями.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п. </w:t>
      </w:r>
      <w:r>
        <w:rPr>
          <w:rFonts w:ascii="Times New Roman" w:eastAsia="Times New Roman" w:hAnsi="Times New Roman" w:cs="Times New Roman"/>
          <w:sz w:val="28"/>
          <w:szCs w:val="28"/>
        </w:rPr>
        <w:t>8.1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 Очередность работ по снегоочистке дорог и улиц определяется проектами содержания автомобильных дорог.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 о времени и месте составления протокола об административном правонарушении;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копией решения о проведении постоянного рейда,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протокола инструментального обследования от 19.03.2024,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 проведении постоянного рейда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.03.2024, дислокацией дорожных знаков и разметки,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свидетельства о поверке,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трудника полиции, </w:t>
      </w:r>
      <w:r>
        <w:rPr>
          <w:rFonts w:ascii="Times New Roman" w:eastAsia="Times New Roman" w:hAnsi="Times New Roman" w:cs="Times New Roman"/>
          <w:sz w:val="28"/>
          <w:szCs w:val="28"/>
        </w:rPr>
        <w:t>справкой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.03.2024, копией должностной инструкции начальника участка </w:t>
      </w:r>
      <w:r>
        <w:rPr>
          <w:rStyle w:val="cat-UserDefinedgrp-41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копией приказа (распоряжения) о переводе работника на другую работу, карточкой </w:t>
      </w:r>
      <w:r>
        <w:rPr>
          <w:rStyle w:val="cat-OrganizationNamegrp-29rplc-4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10/22/222 на оказание услуг по содержанию автомобильных дорог регионального или межмуниципального значения и сооружений на них в ХМАО-Югре с приложением,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Style w:val="cat-OrganizationNamegrp-27rplc-4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приняло на себя обязательства по выполнению работ по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автомобильных дорог регионального или межмуниципального значения и сооружений на них в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письменными объяснениями представителя </w:t>
      </w:r>
      <w:r>
        <w:rPr>
          <w:rStyle w:val="cat-OrganizationNamegrp-29rplc-4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справкой </w:t>
      </w:r>
      <w:r>
        <w:rPr>
          <w:rStyle w:val="cat-OrganizationNamegrp-29rplc-4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сведениями о выполненной работе,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12.34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 1 ст. 12.34 КоАП РФ – несоблюдение требований по обеспечению безопасности дорожного движения при содержании дорог, железнодорожных переездов или других дорожных сооружений, если пользование такими участками угрожает безопасности дорожного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назначения наказания в виде административного штрафа в размере менее минимального размера,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ч.3.2, 3.3 ст.4.1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Мавлютова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Джаудата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Сабирзяновича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12.34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тысяч)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</w:t>
      </w:r>
      <w:r>
        <w:rPr>
          <w:rFonts w:ascii="Times New Roman" w:eastAsia="Times New Roman" w:hAnsi="Times New Roman" w:cs="Times New Roman"/>
          <w:sz w:val="28"/>
          <w:szCs w:val="28"/>
        </w:rPr>
        <w:t>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1337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__________________Н.С. Десяткина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>номер счета получателя платежа 03100643000000018700 в РКЦ Ханты-Мансийск; БИК 007162163; ОКТМО 718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000; ИНН 860 101 0390; КПП 860 101 001;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КБК 18811601123010001140;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УИН </w:t>
      </w:r>
      <w:r>
        <w:rPr>
          <w:rFonts w:ascii="Times New Roman" w:eastAsia="Times New Roman" w:hAnsi="Times New Roman" w:cs="Times New Roman"/>
          <w:sz w:val="20"/>
          <w:szCs w:val="20"/>
        </w:rPr>
        <w:t>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000</w:t>
      </w:r>
      <w:r>
        <w:rPr>
          <w:rFonts w:ascii="Times New Roman" w:eastAsia="Times New Roman" w:hAnsi="Times New Roman" w:cs="Times New Roman"/>
          <w:sz w:val="20"/>
          <w:szCs w:val="20"/>
        </w:rPr>
        <w:t>5863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>Штраф подлежит уплате в течение 60 дней с даты вступления постановления в законную силу, копия квитанции предоставляется в 105 каб. д.9 ул. Гагарина г. Сургута.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>Лица, несвоевременно уплатившие штраф, подлежат ответственности по ч. 1 ст. 20.25 КоАП РФ. Санкция указанной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7">
    <w:name w:val="cat-UserDefined grp-39 rplc-7"/>
    <w:basedOn w:val="DefaultParagraphFont"/>
  </w:style>
  <w:style w:type="character" w:customStyle="1" w:styleId="cat-OrganizationNamegrp-28rplc-8">
    <w:name w:val="cat-OrganizationName grp-28 rplc-8"/>
    <w:basedOn w:val="DefaultParagraphFont"/>
  </w:style>
  <w:style w:type="character" w:customStyle="1" w:styleId="cat-OrganizationNamegrp-27rplc-9">
    <w:name w:val="cat-OrganizationName grp-27 rplc-9"/>
    <w:basedOn w:val="DefaultParagraphFont"/>
  </w:style>
  <w:style w:type="character" w:customStyle="1" w:styleId="cat-UserDefinedgrp-40rplc-13">
    <w:name w:val="cat-UserDefined grp-40 rplc-13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OrganizationNamegrp-27rplc-21">
    <w:name w:val="cat-OrganizationName grp-27 rplc-21"/>
    <w:basedOn w:val="DefaultParagraphFont"/>
  </w:style>
  <w:style w:type="character" w:customStyle="1" w:styleId="cat-UserDefinedgrp-41rplc-41">
    <w:name w:val="cat-UserDefined grp-41 rplc-41"/>
    <w:basedOn w:val="DefaultParagraphFont"/>
  </w:style>
  <w:style w:type="character" w:customStyle="1" w:styleId="cat-OrganizationNamegrp-29rplc-42">
    <w:name w:val="cat-OrganizationName grp-29 rplc-42"/>
    <w:basedOn w:val="DefaultParagraphFont"/>
  </w:style>
  <w:style w:type="character" w:customStyle="1" w:styleId="cat-OrganizationNamegrp-27rplc-43">
    <w:name w:val="cat-OrganizationName grp-27 rplc-43"/>
    <w:basedOn w:val="DefaultParagraphFont"/>
  </w:style>
  <w:style w:type="character" w:customStyle="1" w:styleId="cat-OrganizationNamegrp-29rplc-44">
    <w:name w:val="cat-OrganizationName grp-29 rplc-44"/>
    <w:basedOn w:val="DefaultParagraphFont"/>
  </w:style>
  <w:style w:type="character" w:customStyle="1" w:styleId="cat-OrganizationNamegrp-29rplc-45">
    <w:name w:val="cat-OrganizationName grp-2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